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286F38" w14:textId="145B6C64" w:rsidR="001D4B7E" w:rsidRDefault="00DF40E1" w:rsidP="00DF40E1">
      <w:pPr>
        <w:jc w:val="center"/>
      </w:pPr>
      <w:r>
        <w:t xml:space="preserve">Практическая работа </w:t>
      </w:r>
      <w:r w:rsidR="007E682F">
        <w:t>2</w:t>
      </w:r>
    </w:p>
    <w:p w14:paraId="24110AF6" w14:textId="3CDE5277" w:rsidR="00DF40E1" w:rsidRDefault="00DF40E1"/>
    <w:p w14:paraId="380E6391" w14:textId="7B2086B5" w:rsidR="00DF40E1" w:rsidRDefault="007E682F" w:rsidP="007E682F">
      <w:pPr>
        <w:jc w:val="both"/>
      </w:pPr>
      <w:r>
        <w:t>В</w:t>
      </w:r>
      <w:r w:rsidR="00DF40E1">
        <w:t xml:space="preserve">ыполнить </w:t>
      </w:r>
      <w:r>
        <w:t>кадастровое районирование территории населенного пункта, основываясь на принципах земельно-оценочного районирования с</w:t>
      </w:r>
      <w:bookmarkStart w:id="0" w:name="_GoBack"/>
      <w:bookmarkEnd w:id="0"/>
      <w:r>
        <w:t xml:space="preserve"> обоснованием разделения на районы.</w:t>
      </w:r>
    </w:p>
    <w:sectPr w:rsidR="00DF40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ADE"/>
    <w:rsid w:val="002C3DB1"/>
    <w:rsid w:val="003C4A61"/>
    <w:rsid w:val="003E6ADE"/>
    <w:rsid w:val="007E682F"/>
    <w:rsid w:val="00DF4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1D48E"/>
  <w15:chartTrackingRefBased/>
  <w15:docId w15:val="{FC1B5560-7449-4DCB-92B4-C7F9C1398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2022-10-03T19:16:00Z</dcterms:created>
  <dcterms:modified xsi:type="dcterms:W3CDTF">2022-10-03T19:16:00Z</dcterms:modified>
</cp:coreProperties>
</file>